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EDF10">
      <w:pPr>
        <w:spacing w:line="600" w:lineRule="exact"/>
        <w:rPr>
          <w:rFonts w:ascii="黑体" w:eastAsia="黑体"/>
          <w:sz w:val="32"/>
          <w:szCs w:val="32"/>
        </w:rPr>
      </w:pPr>
      <w:r>
        <w:rPr>
          <w:rFonts w:hint="eastAsia" w:ascii="黑体" w:eastAsia="黑体"/>
          <w:sz w:val="32"/>
          <w:szCs w:val="32"/>
        </w:rPr>
        <w:t>信息：</w:t>
      </w:r>
    </w:p>
    <w:p w14:paraId="30551417">
      <w:pPr>
        <w:spacing w:line="600" w:lineRule="exact"/>
        <w:rPr>
          <w:rFonts w:ascii="仿宋_GB2312" w:eastAsia="仿宋_GB2312"/>
          <w:sz w:val="32"/>
          <w:szCs w:val="32"/>
        </w:rPr>
      </w:pPr>
      <w:r>
        <w:rPr>
          <w:rFonts w:hint="eastAsia" w:ascii="仿宋_GB2312" w:eastAsia="仿宋_GB2312"/>
          <w:b/>
          <w:sz w:val="32"/>
          <w:szCs w:val="32"/>
        </w:rPr>
        <w:t xml:space="preserve">武侯区召开重点传染病防控培训会 </w:t>
      </w:r>
      <w:r>
        <w:rPr>
          <w:rFonts w:hint="eastAsia" w:ascii="仿宋_GB2312" w:eastAsia="仿宋_GB2312"/>
          <w:sz w:val="32"/>
          <w:szCs w:val="32"/>
        </w:rPr>
        <w:t>为有效应对禽流感及输入性寨卡病毒病疫情，2016年2月19日下午，区卫计局应急办组织全区各医疗机构召开了武侯区重点传染病防控培训会。会上，区卫计局应急办主任徐毅就当前我区传染病防控面临的严峻形势作出了指示，要求各医疗机构要提高禽流感、寨卡病毒病等重点传染病的报病敏感性和准确性，同时做好应急技术储备和应急物资准备；区疾控中心</w:t>
      </w:r>
      <w:bookmarkStart w:id="0" w:name="_GoBack"/>
      <w:bookmarkEnd w:id="0"/>
      <w:r>
        <w:rPr>
          <w:rFonts w:hint="eastAsia" w:ascii="仿宋_GB2312" w:eastAsia="仿宋_GB2312"/>
          <w:sz w:val="32"/>
          <w:szCs w:val="32"/>
        </w:rPr>
        <w:t>加强对医疗机构重点传染病防控措施、院感防控等方面的指导、培训；区卫生执法监督大队加强防控措施落实情况的监督。随后，区卫生执法监督大队工作人员和区疾控中心专业技术人员，针对禽流感和寨卡病毒病，从法律法规、疫情形势、防控措施及院感控制等方面对医疗机构进行了培训。本次培训有助于进一步提高我区重点传染病防控应急处置能力，妥善应对输入性病例的发生。全区40余家医疗机构的院感人员和临床医生共计55人参加此次培训。</w:t>
      </w:r>
    </w:p>
    <w:p w14:paraId="03532209">
      <w:pPr>
        <w:spacing w:line="600" w:lineRule="exact"/>
        <w:rPr>
          <w:rFonts w:ascii="仿宋_GB2312" w:eastAsia="仿宋_GB2312"/>
          <w:sz w:val="32"/>
          <w:szCs w:val="32"/>
        </w:rPr>
      </w:pPr>
    </w:p>
    <w:p w14:paraId="02D590DA">
      <w:pPr>
        <w:wordWrap w:val="0"/>
        <w:spacing w:line="600" w:lineRule="exact"/>
        <w:jc w:val="right"/>
        <w:rPr>
          <w:rFonts w:ascii="仿宋_GB2312" w:eastAsia="仿宋_GB2312"/>
          <w:sz w:val="32"/>
          <w:szCs w:val="32"/>
        </w:rPr>
      </w:pPr>
      <w:r>
        <w:rPr>
          <w:rFonts w:hint="eastAsia" w:ascii="仿宋_GB2312" w:eastAsia="仿宋_GB2312"/>
          <w:sz w:val="32"/>
          <w:szCs w:val="32"/>
        </w:rPr>
        <w:t>区疾控中心 郑森平</w:t>
      </w:r>
    </w:p>
    <w:p w14:paraId="737B2D42">
      <w:pPr>
        <w:wordWrap w:val="0"/>
        <w:spacing w:line="600" w:lineRule="exact"/>
        <w:jc w:val="right"/>
        <w:rPr>
          <w:rFonts w:ascii="仿宋_GB2312" w:eastAsia="仿宋_GB2312"/>
          <w:sz w:val="32"/>
          <w:szCs w:val="32"/>
        </w:rPr>
      </w:pPr>
      <w:r>
        <w:rPr>
          <w:rFonts w:hint="eastAsia" w:ascii="仿宋_GB2312" w:eastAsia="仿宋_GB2312"/>
          <w:sz w:val="32"/>
          <w:szCs w:val="32"/>
        </w:rPr>
        <w:t>2016年2月19日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44882"/>
    <w:rsid w:val="0026763F"/>
    <w:rsid w:val="004D3037"/>
    <w:rsid w:val="00644882"/>
    <w:rsid w:val="00653B16"/>
    <w:rsid w:val="00785BA7"/>
    <w:rsid w:val="009271BF"/>
    <w:rsid w:val="00A723FB"/>
    <w:rsid w:val="00B32D32"/>
    <w:rsid w:val="00F33EBB"/>
    <w:rsid w:val="00F37F1A"/>
    <w:rsid w:val="00F91DA6"/>
    <w:rsid w:val="34C93BCA"/>
    <w:rsid w:val="3ED535C5"/>
    <w:rsid w:val="46D12F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7"/>
    <w:unhideWhenUsed/>
    <w:uiPriority w:val="99"/>
    <w:pPr>
      <w:ind w:left="100" w:leftChars="2500"/>
    </w:pPr>
  </w:style>
  <w:style w:type="paragraph" w:styleId="3">
    <w:name w:val="footer"/>
    <w:basedOn w:val="1"/>
    <w:link w:val="9"/>
    <w:semiHidden/>
    <w:unhideWhenUsed/>
    <w:uiPriority w:val="99"/>
    <w:pPr>
      <w:tabs>
        <w:tab w:val="center" w:pos="4153"/>
        <w:tab w:val="right" w:pos="8306"/>
      </w:tabs>
      <w:snapToGrid w:val="0"/>
      <w:jc w:val="left"/>
    </w:pPr>
    <w:rPr>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basedOn w:val="6"/>
    <w:link w:val="2"/>
    <w:semiHidden/>
    <w:uiPriority w:val="99"/>
  </w:style>
  <w:style w:type="character" w:customStyle="1" w:styleId="8">
    <w:name w:val="页眉 Char"/>
    <w:basedOn w:val="6"/>
    <w:link w:val="4"/>
    <w:semiHidden/>
    <w:uiPriority w:val="99"/>
    <w:rPr>
      <w:kern w:val="2"/>
      <w:sz w:val="18"/>
      <w:szCs w:val="18"/>
    </w:rPr>
  </w:style>
  <w:style w:type="character" w:customStyle="1" w:styleId="9">
    <w:name w:val="页脚 Char"/>
    <w:basedOn w:val="6"/>
    <w:link w:val="3"/>
    <w:semiHidden/>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 (Beijing) Limited</Company>
  <Pages>1</Pages>
  <Words>390</Words>
  <Characters>400</Characters>
  <Lines>2</Lines>
  <Paragraphs>1</Paragraphs>
  <TotalTime>2</TotalTime>
  <ScaleCrop>false</ScaleCrop>
  <LinksUpToDate>false</LinksUpToDate>
  <CharactersWithSpaces>402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2016-02-19T03:02:00Z</dcterms:created>
  <dc:creator>andy</dc:creator>
  <cp:lastModifiedBy>毛德鑫</cp:lastModifiedBy>
  <dcterms:modified xsi:type="dcterms:W3CDTF">2025-11-13T05:48:25Z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eyJoZGlkIjoiMDVkNjk3OTQzY2NiYjEwZGYyZjQ1YjIzODIzODk0MTQiLCJ1c2VySWQiOiIxNjcxMDE2NDE3In0=</vt:lpwstr>
  </property>
  <property fmtid="{D5CDD505-2E9C-101B-9397-08002B2CF9AE}" pid="4" name="ICV">
    <vt:lpwstr>5A5189949069493DBE08CE0CB0757025_12</vt:lpwstr>
  </property>
</Properties>
</file>